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C" w:rsidRDefault="0034679C"/>
    <w:p w:rsidR="0034679C" w:rsidRDefault="0034679C"/>
    <w:p w:rsidR="0034679C" w:rsidRPr="00107C4E" w:rsidRDefault="0034679C" w:rsidP="00107C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PERSONEL BİLGİ FORMU</w:t>
      </w:r>
    </w:p>
    <w:tbl>
      <w:tblPr>
        <w:tblW w:w="951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287"/>
        <w:gridCol w:w="4395"/>
        <w:gridCol w:w="2835"/>
      </w:tblGrid>
      <w:tr w:rsidR="0034679C" w:rsidRPr="00BD4070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KİŞİSEL BİLGİLER</w:t>
            </w:r>
          </w:p>
        </w:tc>
      </w:tr>
      <w:tr w:rsidR="0034679C" w:rsidRPr="00BD4070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CUMALİ ERDOĞAN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4679C" w:rsidRPr="00107C4E" w:rsidRDefault="00A01A3A" w:rsidP="00107C4E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51980" cy="1769423"/>
                  <wp:effectExtent l="0" t="0" r="0" b="0"/>
                  <wp:docPr id="1" name="Resim 1" descr="http://tarsustb.tobb.org.tr/Portals/58/Meclis/genel_sekreterlik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rsustb.tobb.org.tr/Portals/58/Meclis/genel_sekreterlik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018" cy="176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679C"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TESCİL MEMURU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 w:rsidR="00D74CE0">
              <w:rPr>
                <w:color w:val="000000"/>
                <w:lang w:eastAsia="tr-TR"/>
              </w:rPr>
              <w:t>TARSUS Tİ</w:t>
            </w:r>
            <w:r>
              <w:rPr>
                <w:color w:val="000000"/>
                <w:lang w:eastAsia="tr-TR"/>
              </w:rPr>
              <w:t>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TESCİL SERVİSİ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TESCİL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532 435 58 39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165F17" w:rsidP="00165F17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</w:t>
            </w:r>
            <w:r w:rsidR="0034679C">
              <w:rPr>
                <w:color w:val="000000"/>
                <w:lang w:eastAsia="tr-TR"/>
              </w:rPr>
              <w:t>escil</w:t>
            </w:r>
            <w:r>
              <w:rPr>
                <w:color w:val="000000"/>
                <w:lang w:eastAsia="tr-TR"/>
              </w:rPr>
              <w:t>@</w:t>
            </w:r>
            <w:proofErr w:type="spellStart"/>
            <w:r w:rsidR="0034679C">
              <w:rPr>
                <w:color w:val="000000"/>
                <w:lang w:eastAsia="tr-TR"/>
              </w:rPr>
              <w:t>tarsustb</w:t>
            </w:r>
            <w:proofErr w:type="spellEnd"/>
            <w:r w:rsidR="0034679C">
              <w:rPr>
                <w:color w:val="000000"/>
                <w:lang w:eastAsia="tr-TR"/>
              </w:rPr>
              <w:t>.gov.tr</w:t>
            </w:r>
          </w:p>
        </w:tc>
      </w:tr>
      <w:tr w:rsidR="0034679C" w:rsidRPr="00BD4070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F644BD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25/07/2015 TARSUS</w:t>
            </w:r>
          </w:p>
        </w:tc>
      </w:tr>
      <w:tr w:rsidR="0034679C" w:rsidRPr="00BD4070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EĞİTİM BİLGİLERİ</w:t>
            </w: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Yüksek Lisans</w:t>
            </w:r>
          </w:p>
        </w:tc>
      </w:tr>
      <w:tr w:rsidR="0034679C" w:rsidRPr="00BD4070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Lisans</w:t>
            </w:r>
          </w:p>
        </w:tc>
      </w:tr>
      <w:tr w:rsidR="0034679C" w:rsidRPr="00BD4070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Lise</w:t>
            </w:r>
          </w:p>
        </w:tc>
      </w:tr>
      <w:tr w:rsidR="0034679C" w:rsidRPr="00BD4070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DE65C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KASIM EKENLER TİCARET MESLEK LİSESİ</w:t>
            </w: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Ortaöğretim</w:t>
            </w:r>
          </w:p>
        </w:tc>
      </w:tr>
      <w:tr w:rsidR="0034679C" w:rsidRPr="00BD4070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107C4E">
              <w:rPr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  <w:r>
              <w:rPr>
                <w:color w:val="000000"/>
                <w:lang w:eastAsia="tr-TR"/>
              </w:rPr>
              <w:t>BARBAROS HAYRETTİN  PAŞA LİSESİ</w:t>
            </w:r>
          </w:p>
        </w:tc>
      </w:tr>
      <w:tr w:rsidR="0034679C" w:rsidRPr="00BD4070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  <w:r w:rsidRPr="00107C4E">
              <w:rPr>
                <w:color w:val="000000"/>
                <w:lang w:eastAsia="tr-TR"/>
              </w:rPr>
              <w:t> </w:t>
            </w:r>
          </w:p>
        </w:tc>
      </w:tr>
      <w:tr w:rsidR="0034679C" w:rsidRPr="00BD4070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</w:tcPr>
          <w:p w:rsidR="0034679C" w:rsidRPr="00107C4E" w:rsidRDefault="0034679C" w:rsidP="00107C4E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07C4E">
              <w:rPr>
                <w:b/>
                <w:bCs/>
                <w:color w:val="000000"/>
                <w:sz w:val="28"/>
                <w:szCs w:val="28"/>
                <w:lang w:eastAsia="tr-TR"/>
              </w:rPr>
              <w:t>GÖREV TANIMI</w:t>
            </w:r>
          </w:p>
        </w:tc>
      </w:tr>
      <w:tr w:rsidR="0034679C" w:rsidRPr="00BD4070">
        <w:trPr>
          <w:trHeight w:val="42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34679C" w:rsidRDefault="0034679C" w:rsidP="00D94152">
            <w:pPr>
              <w:pStyle w:val="NormalWeb"/>
              <w:spacing w:before="0" w:beforeAutospacing="0" w:after="0" w:afterAutospacing="0" w:line="276" w:lineRule="auto"/>
              <w:ind w:left="600"/>
              <w:rPr>
                <w:b/>
                <w:bCs/>
                <w:smallCaps/>
              </w:rPr>
            </w:pPr>
            <w:r w:rsidRPr="00107C4E">
              <w:rPr>
                <w:color w:val="000000"/>
              </w:rPr>
              <w:t> </w:t>
            </w:r>
            <w:r>
              <w:rPr>
                <w:b/>
                <w:bCs/>
                <w:smallCaps/>
              </w:rPr>
              <w:t xml:space="preserve">tescil </w:t>
            </w:r>
            <w:r w:rsidRPr="00352B46">
              <w:rPr>
                <w:b/>
                <w:bCs/>
                <w:smallCaps/>
              </w:rPr>
              <w:t>memurunun görev, yetki ve sorumlulukları,</w:t>
            </w:r>
          </w:p>
          <w:p w:rsidR="0034679C" w:rsidRPr="00352B46" w:rsidRDefault="0034679C" w:rsidP="00D94152">
            <w:pPr>
              <w:pStyle w:val="NormalWeb"/>
              <w:spacing w:before="0" w:beforeAutospacing="0" w:after="0" w:afterAutospacing="0" w:line="276" w:lineRule="auto"/>
              <w:ind w:left="600"/>
              <w:rPr>
                <w:b/>
                <w:bCs/>
                <w:smallCaps/>
              </w:rPr>
            </w:pPr>
          </w:p>
          <w:p w:rsidR="0034679C" w:rsidRPr="006328AD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 w:rsidRPr="006328AD">
              <w:t>Borsa içinde yapılacak alım ve satımları tanzim ve idare etmek,</w:t>
            </w:r>
          </w:p>
          <w:p w:rsidR="0034679C" w:rsidRPr="006328AD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>
              <w:t>T</w:t>
            </w:r>
            <w:r w:rsidRPr="006328AD">
              <w:t>escile getirilen alım ve</w:t>
            </w:r>
            <w:r>
              <w:t xml:space="preserve"> satım beyannamelerini tetkikle</w:t>
            </w:r>
            <w:r w:rsidRPr="006328AD">
              <w:t>, usulü içinde olanları tescil etmek</w:t>
            </w:r>
            <w:r>
              <w:t>.</w:t>
            </w:r>
            <w:r w:rsidRPr="006328AD">
              <w:t xml:space="preserve"> </w:t>
            </w:r>
          </w:p>
          <w:p w:rsidR="0034679C" w:rsidRPr="006328AD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 w:rsidRPr="006328AD">
              <w:t>Tescil edilen fiyatları Borsa salonunda ve internette  en kısa sürede ilan etmek,</w:t>
            </w:r>
          </w:p>
          <w:p w:rsidR="0034679C" w:rsidRPr="006328AD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 w:rsidRPr="006328AD">
              <w:t>Tescil muamelesinden doğmuş tahakkuk ve tahsilatı muhasebe servisine intikal ettirmek,</w:t>
            </w:r>
          </w:p>
          <w:p w:rsidR="0034679C" w:rsidRPr="006328AD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 w:rsidRPr="006328AD">
              <w:lastRenderedPageBreak/>
              <w:t>Borsaya kayıtlı üyelerin cari hesaplarında husule gelecek veya gelmiş açıkların sebeplerini araştırmak, kanunlar yetkisinde vergi daireleri ile irtibatlı çalışmak, durumu tahkikat evrakı ile birlikte genel sekreterliğe bildirmek,</w:t>
            </w:r>
          </w:p>
          <w:p w:rsidR="0034679C" w:rsidRPr="006328AD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 w:rsidRPr="006328AD">
              <w:t>Vergi Usul Kanunun, Türk Ticaret</w:t>
            </w:r>
            <w:r>
              <w:t xml:space="preserve"> Kanunun ve ilgili kanun, tüzük</w:t>
            </w:r>
            <w:r w:rsidRPr="006328AD">
              <w:t>, genelge, tebliğ yönetmeliklerin Ticaret Borsaları ile ilgili maddelerini takip etmek ve husule mümkün kalmayacak üye cari hesapların tahmil ettiği işleri yürütmek,</w:t>
            </w:r>
          </w:p>
          <w:p w:rsidR="0034679C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>
              <w:t xml:space="preserve">Borsaya </w:t>
            </w:r>
            <w:r w:rsidRPr="006328AD">
              <w:t>dahil maddelerin alım satımlarını takip ve kontrol etmek ve bunların Borsaya tescil ettirilmelerini sağlamak,</w:t>
            </w:r>
            <w:r w:rsidRPr="007310ED">
              <w:t xml:space="preserve"> </w:t>
            </w:r>
          </w:p>
          <w:p w:rsidR="0034679C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>
              <w:t>Tescil Yönetmeliğinde</w:t>
            </w:r>
            <w:r w:rsidRPr="00677A14">
              <w:t xml:space="preserve"> </w:t>
            </w:r>
            <w:r>
              <w:t xml:space="preserve">göreviyle ilgili </w:t>
            </w:r>
            <w:r w:rsidRPr="006328AD">
              <w:t>yer alan iş ve hizmetleri ifa etmek.</w:t>
            </w:r>
            <w:r w:rsidRPr="00E205D3">
              <w:t xml:space="preserve"> </w:t>
            </w:r>
          </w:p>
          <w:p w:rsidR="0034679C" w:rsidRDefault="0034679C" w:rsidP="00D9415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</w:pPr>
            <w:r>
              <w:t>Düzenlenecek tutanağa istinaden Kasa Sorumluluğunu yürütmek.</w:t>
            </w:r>
          </w:p>
          <w:p w:rsidR="0034679C" w:rsidRPr="00571A67" w:rsidRDefault="0034679C" w:rsidP="00D9415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571A67">
              <w:rPr>
                <w:sz w:val="24"/>
                <w:szCs w:val="24"/>
              </w:rPr>
              <w:t xml:space="preserve">Borsa üyelerinin satışlarına ilişkin düzenlenen faturalarının tescilinde stok durumlarını göz önüne alarak tescil işlemlerini yapmak,  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571A67">
              <w:t>Mal Satan ve/veya Satın Alan  Şahıslar ile Firmalar Faturada Adı geçen ürünün Piyasa Rayicine uygun olup olmadığının tasdikini yapar.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>
              <w:t>Kamu Kurum ve Kuruluşlarından birimi ile ilgili istenilen istatistiki bilgileri hazırlamak.</w:t>
            </w:r>
            <w:r w:rsidRPr="00571A67">
              <w:t xml:space="preserve"> 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jc w:val="both"/>
            </w:pPr>
            <w:r w:rsidRPr="00571A67">
              <w:t>5174 sayılı TOBB Kanunu ve bu kanunla ilgili çıkartılan yönetmelikteki iş ve işlemleri yapmak ve takip etmek.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ind w:right="-159"/>
              <w:jc w:val="both"/>
            </w:pPr>
            <w:r w:rsidRPr="00B90E94">
              <w:t>Görevi ile ilgili resmi makamlarla veya gerçek ve</w:t>
            </w:r>
            <w:r>
              <w:t>/veya</w:t>
            </w:r>
            <w:r w:rsidRPr="00B90E94">
              <w:t xml:space="preserve"> tüzel kişilerle yaptığı yazışmalarda Genel Sekreterlik Onayı ile imzaya yetkilidir.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ind w:right="-159"/>
              <w:jc w:val="both"/>
            </w:pPr>
            <w:r>
              <w:t>Satış Salonundaki Alım-Satımları  Yönetmek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ind w:right="-159"/>
              <w:jc w:val="both"/>
            </w:pPr>
            <w:r>
              <w:t>Borsa üyelerinin dış borsa ile ilgili teyit işlemlerini yapmak</w:t>
            </w:r>
          </w:p>
          <w:p w:rsidR="0034679C" w:rsidRDefault="0034679C" w:rsidP="00D94152">
            <w:pPr>
              <w:numPr>
                <w:ilvl w:val="0"/>
                <w:numId w:val="3"/>
              </w:numPr>
              <w:spacing w:after="0" w:line="360" w:lineRule="auto"/>
              <w:ind w:right="-159"/>
              <w:jc w:val="both"/>
            </w:pPr>
            <w:r>
              <w:t>Fiyat Tespit Komite üyelerinin verdiği fiyatları derlemek yayınlamak</w:t>
            </w:r>
          </w:p>
          <w:p w:rsidR="0034679C" w:rsidRDefault="0034679C" w:rsidP="00D94152">
            <w:pPr>
              <w:spacing w:line="360" w:lineRule="auto"/>
              <w:ind w:left="900"/>
              <w:jc w:val="both"/>
            </w:pPr>
          </w:p>
          <w:p w:rsidR="0034679C" w:rsidRDefault="0034679C" w:rsidP="00D94152">
            <w:pPr>
              <w:spacing w:line="360" w:lineRule="auto"/>
              <w:ind w:left="900"/>
              <w:jc w:val="both"/>
            </w:pPr>
          </w:p>
          <w:p w:rsidR="0034679C" w:rsidRDefault="0034679C" w:rsidP="00D94152">
            <w:pPr>
              <w:spacing w:line="360" w:lineRule="auto"/>
              <w:ind w:left="900"/>
              <w:jc w:val="both"/>
            </w:pPr>
          </w:p>
          <w:p w:rsidR="0034679C" w:rsidRDefault="0034679C" w:rsidP="00D94152">
            <w:pPr>
              <w:spacing w:line="360" w:lineRule="auto"/>
              <w:ind w:left="900"/>
              <w:jc w:val="both"/>
            </w:pPr>
          </w:p>
          <w:p w:rsidR="0034679C" w:rsidRDefault="0034679C" w:rsidP="00D94152">
            <w:pPr>
              <w:spacing w:line="360" w:lineRule="auto"/>
              <w:ind w:left="900"/>
              <w:jc w:val="both"/>
            </w:pPr>
          </w:p>
          <w:p w:rsidR="0034679C" w:rsidRPr="00107C4E" w:rsidRDefault="0034679C" w:rsidP="00BA7661">
            <w:pPr>
              <w:spacing w:after="0" w:line="36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34679C" w:rsidRPr="00BD4070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679C" w:rsidRPr="00107C4E" w:rsidRDefault="0034679C" w:rsidP="00107C4E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34679C" w:rsidRDefault="0034679C"/>
    <w:sectPr w:rsidR="0034679C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D6A"/>
    <w:multiLevelType w:val="hybridMultilevel"/>
    <w:tmpl w:val="2E249754"/>
    <w:lvl w:ilvl="0" w:tplc="457036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1F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b w:val="0"/>
        <w:bCs w:val="0"/>
      </w:rPr>
    </w:lvl>
    <w:lvl w:ilvl="2" w:tplc="041F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4B0B1910"/>
    <w:multiLevelType w:val="hybridMultilevel"/>
    <w:tmpl w:val="76143C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6516DF"/>
    <w:multiLevelType w:val="hybridMultilevel"/>
    <w:tmpl w:val="35102B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07C4E"/>
    <w:rsid w:val="00107C4E"/>
    <w:rsid w:val="00165F17"/>
    <w:rsid w:val="001D1989"/>
    <w:rsid w:val="002A2DE3"/>
    <w:rsid w:val="0032476D"/>
    <w:rsid w:val="0034679C"/>
    <w:rsid w:val="00352B46"/>
    <w:rsid w:val="003C043D"/>
    <w:rsid w:val="00571A67"/>
    <w:rsid w:val="006328AD"/>
    <w:rsid w:val="00677A14"/>
    <w:rsid w:val="007310ED"/>
    <w:rsid w:val="00766E1B"/>
    <w:rsid w:val="009352E9"/>
    <w:rsid w:val="00A01A3A"/>
    <w:rsid w:val="00B90E94"/>
    <w:rsid w:val="00BA7661"/>
    <w:rsid w:val="00BD4070"/>
    <w:rsid w:val="00C22C01"/>
    <w:rsid w:val="00C32DD6"/>
    <w:rsid w:val="00D74CE0"/>
    <w:rsid w:val="00D94152"/>
    <w:rsid w:val="00DE65C6"/>
    <w:rsid w:val="00E205D3"/>
    <w:rsid w:val="00E23D5F"/>
    <w:rsid w:val="00F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3D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4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A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1111111111111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BİLGİ FORMU</dc:title>
  <dc:creator>DELL</dc:creator>
  <cp:lastModifiedBy>Dell-PC</cp:lastModifiedBy>
  <cp:revision>2</cp:revision>
  <dcterms:created xsi:type="dcterms:W3CDTF">2016-04-14T14:16:00Z</dcterms:created>
  <dcterms:modified xsi:type="dcterms:W3CDTF">2016-04-14T14:16:00Z</dcterms:modified>
</cp:coreProperties>
</file>